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4B1B" w:rsidP="00C64B1B" w:rsidRDefault="00C64B1B" w14:paraId="6586483D" w14:textId="77777777">
      <w:pPr>
        <w:jc w:val="center"/>
      </w:pPr>
    </w:p>
    <w:tbl>
      <w:tblPr>
        <w:tblW w:w="153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Pr="00A06425" w:rsidR="00A06425" w:rsidTr="25FFBD27" w14:paraId="6ABAF900" w14:textId="77777777">
        <w:tc>
          <w:tcPr>
            <w:tcW w:w="15388" w:type="dxa"/>
            <w:gridSpan w:val="6"/>
            <w:tcMar/>
            <w:vAlign w:val="center"/>
          </w:tcPr>
          <w:p w:rsidRPr="00951611" w:rsidR="00A06425" w:rsidP="00951611" w:rsidRDefault="00A06425" w14:paraId="49CA2359" w14:textId="579D8EBF">
            <w:pPr>
              <w:spacing w:after="120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5161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C16839" w:rsidR="0095161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Opis założeń przedsięwzięcia informatycznego pn.</w:t>
            </w:r>
            <w:r w:rsidR="009B439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951611" w:rsidR="0095161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„Portal Danych o Obrocie Mieszkaniami (Portal DOM)”</w:t>
            </w:r>
            <w:r w:rsidRPr="00951611" w:rsidR="0095161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– wnioskodawca: Minister Finansów i</w:t>
            </w:r>
            <w:r w:rsidR="00A17C0C">
              <w:rPr>
                <w:rFonts w:asciiTheme="minorHAnsi" w:hAnsiTheme="minorHAnsi" w:cstheme="minorHAnsi"/>
                <w:i/>
                <w:sz w:val="22"/>
                <w:szCs w:val="22"/>
              </w:rPr>
              <w:t> </w:t>
            </w:r>
            <w:r w:rsidRPr="00951611" w:rsidR="00951611">
              <w:rPr>
                <w:rFonts w:asciiTheme="minorHAnsi" w:hAnsiTheme="minorHAnsi" w:cstheme="minorHAnsi"/>
                <w:i/>
                <w:sz w:val="22"/>
                <w:szCs w:val="22"/>
              </w:rPr>
              <w:t>Gospodarki, beneficjent: Ubezpieczeniowy Fundusz Gwarancyjny</w:t>
            </w:r>
          </w:p>
        </w:tc>
      </w:tr>
      <w:tr w:rsidRPr="00A06425" w:rsidR="00A06425" w:rsidTr="25FFBD27" w14:paraId="39C71C1F" w14:textId="77777777">
        <w:tc>
          <w:tcPr>
            <w:tcW w:w="562" w:type="dxa"/>
            <w:tcMar/>
            <w:vAlign w:val="center"/>
          </w:tcPr>
          <w:p w:rsidRPr="00A06425" w:rsidR="00A06425" w:rsidP="004D086F" w:rsidRDefault="00A06425" w14:paraId="21EF75E1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tcMar/>
            <w:vAlign w:val="center"/>
          </w:tcPr>
          <w:p w:rsidRPr="00A06425" w:rsidR="00A06425" w:rsidP="004D086F" w:rsidRDefault="00A06425" w14:paraId="7A89FC65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tcMar/>
            <w:vAlign w:val="center"/>
          </w:tcPr>
          <w:p w:rsidRPr="00A06425" w:rsidR="00A06425" w:rsidP="004D086F" w:rsidRDefault="00A06425" w14:paraId="1AA4AFB8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tcMar/>
            <w:vAlign w:val="center"/>
          </w:tcPr>
          <w:p w:rsidRPr="00A06425" w:rsidR="00A06425" w:rsidP="004D086F" w:rsidRDefault="00A06425" w14:paraId="3AF5F797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tcMar/>
            <w:vAlign w:val="center"/>
          </w:tcPr>
          <w:p w:rsidRPr="00A06425" w:rsidR="00A06425" w:rsidP="004D086F" w:rsidRDefault="00A06425" w14:paraId="09283C38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tcMar/>
            <w:vAlign w:val="center"/>
          </w:tcPr>
          <w:p w:rsidRPr="00A06425" w:rsidR="00A06425" w:rsidP="00A06425" w:rsidRDefault="00A06425" w14:paraId="679AD415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Pr="00A06425" w:rsidR="00A06425" w:rsidTr="25FFBD27" w14:paraId="6C7AB9F3" w14:textId="77777777">
        <w:tc>
          <w:tcPr>
            <w:tcW w:w="562" w:type="dxa"/>
            <w:tcMar/>
          </w:tcPr>
          <w:p w:rsidRPr="00A06425" w:rsidR="00A06425" w:rsidP="00A06425" w:rsidRDefault="00A06425" w14:paraId="268E99B8" w14:textId="7777777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Mar/>
          </w:tcPr>
          <w:p w:rsidRPr="00A06425" w:rsidR="00A06425" w:rsidP="004D086F" w:rsidRDefault="00831276" w14:paraId="47ABF41F" w14:textId="2E370FA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Mar/>
          </w:tcPr>
          <w:p w:rsidRPr="00A06425" w:rsidR="00A06425" w:rsidP="004D086F" w:rsidRDefault="00831276" w14:paraId="2AC11FA8" w14:textId="5EC8C4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5. Główne ryzyka</w:t>
            </w:r>
          </w:p>
        </w:tc>
        <w:tc>
          <w:tcPr>
            <w:tcW w:w="4678" w:type="dxa"/>
            <w:tcMar/>
          </w:tcPr>
          <w:p w:rsidRPr="00A06425" w:rsidR="00A06425" w:rsidP="00C20D4B" w:rsidRDefault="00831276" w14:paraId="4DE83411" w14:textId="780BA7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 przewiduje in</w:t>
            </w:r>
            <w:r w:rsidR="0024663D">
              <w:rPr>
                <w:rFonts w:asciiTheme="minorHAnsi" w:hAnsiTheme="minorHAnsi" w:cstheme="minorHAnsi"/>
                <w:sz w:val="22"/>
                <w:szCs w:val="22"/>
              </w:rPr>
              <w:t>icjalny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weryfikacyjny test prywatności jednocześnie w ryzykach brak jest wskazania ryzyk związanych z identyfikowanymi </w:t>
            </w:r>
            <w:r w:rsidRPr="00831276">
              <w:rPr>
                <w:rFonts w:asciiTheme="minorHAnsi" w:hAnsiTheme="minorHAnsi" w:cstheme="minorHAnsi"/>
                <w:sz w:val="22"/>
                <w:szCs w:val="22"/>
              </w:rPr>
              <w:t>podatności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r w:rsidRPr="00831276">
              <w:rPr>
                <w:rFonts w:asciiTheme="minorHAnsi" w:hAnsiTheme="minorHAnsi" w:cstheme="minorHAnsi"/>
                <w:sz w:val="22"/>
                <w:szCs w:val="22"/>
              </w:rPr>
              <w:t xml:space="preserve"> dot. bezpieczeństwa dla danych osobowych w systemie i całego systemu oraz prowadzenie regularnych audytów bezpieczeństwa.</w:t>
            </w:r>
          </w:p>
        </w:tc>
        <w:tc>
          <w:tcPr>
            <w:tcW w:w="5812" w:type="dxa"/>
            <w:tcMar/>
          </w:tcPr>
          <w:p w:rsidRPr="00A06425" w:rsidR="00A06425" w:rsidP="00C20D4B" w:rsidRDefault="00AF3362" w14:paraId="60224751" w14:textId="2FFC90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1276">
              <w:rPr>
                <w:rFonts w:asciiTheme="minorHAnsi" w:hAnsiTheme="minorHAnsi" w:cstheme="minorHAnsi"/>
                <w:sz w:val="22"/>
                <w:szCs w:val="22"/>
              </w:rPr>
              <w:t>Kwestie dotyczące zidentyfikowanych ryzyk związanych z bezpieczeństwem i integralnością danych osobowych powinny znaleźć odzwierciedlenie w pkt. 5.1 lub 5.2</w:t>
            </w:r>
          </w:p>
        </w:tc>
        <w:tc>
          <w:tcPr>
            <w:tcW w:w="1359" w:type="dxa"/>
            <w:tcMar/>
          </w:tcPr>
          <w:p w:rsidRPr="00A06425" w:rsidR="00A06425" w:rsidP="004D086F" w:rsidRDefault="00A06425" w14:paraId="1E16D1C8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A06425" w:rsidR="00A06425" w:rsidTr="25FFBD27" w14:paraId="05121785" w14:textId="77777777">
        <w:tc>
          <w:tcPr>
            <w:tcW w:w="562" w:type="dxa"/>
            <w:tcMar/>
          </w:tcPr>
          <w:p w:rsidRPr="00A06425" w:rsidR="00A06425" w:rsidP="00A06425" w:rsidRDefault="00A06425" w14:paraId="3B3C8661" w14:textId="7777777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Mar/>
          </w:tcPr>
          <w:p w:rsidRPr="00A06425" w:rsidR="00A06425" w:rsidP="004D086F" w:rsidRDefault="00E8133E" w14:paraId="1BFC0EAF" w14:textId="2A928BA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Mar/>
          </w:tcPr>
          <w:p w:rsidRPr="00A06425" w:rsidR="00A06425" w:rsidP="004D086F" w:rsidRDefault="00A52FD6" w14:paraId="2FCC0214" w14:textId="0E93FFC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FD6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  <w:r w:rsidR="00C133E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52FD6">
              <w:rPr>
                <w:rFonts w:asciiTheme="minorHAnsi" w:hAnsiTheme="minorHAnsi" w:cstheme="minorHAnsi"/>
                <w:sz w:val="22"/>
                <w:szCs w:val="22"/>
              </w:rPr>
              <w:t xml:space="preserve"> Opis stanu obecnego </w:t>
            </w:r>
          </w:p>
        </w:tc>
        <w:tc>
          <w:tcPr>
            <w:tcW w:w="4678" w:type="dxa"/>
            <w:tcMar/>
          </w:tcPr>
          <w:p w:rsidRPr="00A52FD6" w:rsidR="00A52FD6" w:rsidP="00C20D4B" w:rsidRDefault="00A52FD6" w14:paraId="28DC17BB" w14:textId="1BF415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opisie stanu obecnego </w:t>
            </w:r>
            <w:r w:rsidR="00DA482C">
              <w:rPr>
                <w:rFonts w:asciiTheme="minorHAnsi" w:hAnsiTheme="minorHAnsi" w:cstheme="minorHAnsi"/>
                <w:sz w:val="22"/>
                <w:szCs w:val="22"/>
              </w:rPr>
              <w:t xml:space="preserve">(pkt 1.2)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wskazano, że „</w:t>
            </w:r>
            <w:r w:rsidRPr="00A52FD6">
              <w:rPr>
                <w:rFonts w:asciiTheme="minorHAnsi" w:hAnsiTheme="minorHAnsi" w:cstheme="minorHAnsi"/>
                <w:sz w:val="22"/>
                <w:szCs w:val="22"/>
              </w:rPr>
              <w:t>Obywatele nie posiadają bezpłatnego dostępu do średnich cen transakcyjnych lokali</w:t>
            </w:r>
          </w:p>
          <w:p w:rsidR="00A77256" w:rsidP="00C20D4B" w:rsidRDefault="00A52FD6" w14:paraId="0AFF0E6E" w14:textId="7214D3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2FD6">
              <w:rPr>
                <w:rFonts w:asciiTheme="minorHAnsi" w:hAnsiTheme="minorHAnsi" w:cstheme="minorHAnsi"/>
                <w:sz w:val="22"/>
                <w:szCs w:val="22"/>
              </w:rPr>
              <w:t>mieszkalnych o zasięgu ogólnokrajowym</w:t>
            </w:r>
            <w:r w:rsidR="00B67C8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67C84" w:rsidR="00B67C84">
              <w:rPr>
                <w:rFonts w:asciiTheme="minorHAnsi" w:hAnsiTheme="minorHAnsi" w:cstheme="minorHAnsi"/>
                <w:sz w:val="22"/>
                <w:szCs w:val="22"/>
              </w:rPr>
              <w:t>aktualizowanych na bieżąco, z uwzględnieniem transakcji przeprowadzanych zarówno na rynku wtórnym i pierwotnym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”.</w:t>
            </w:r>
          </w:p>
          <w:p w:rsidRPr="00AF3362" w:rsidR="00A06425" w:rsidP="25FFBD27" w:rsidRDefault="00A77256" w14:paraId="40787D13" w14:textId="3A134375">
            <w:p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25FFBD27" w:rsidR="1BB0B57B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W powyższym opisie</w:t>
            </w:r>
            <w:r w:rsidRPr="25FFBD27" w:rsidR="1EBB473D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25FFBD27" w:rsidR="1BB0B57B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brakuje informacji na temat </w:t>
            </w:r>
            <w:r w:rsidRPr="25FFBD27" w:rsidR="746B992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danych o cenach ofertowych oraz transakcyjnych udostępnianych w portalu dane.gov.pl. </w:t>
            </w:r>
            <w:r w:rsidRPr="25FFBD27" w:rsidR="746B992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Dane</w:t>
            </w:r>
            <w:r w:rsidRPr="25FFBD27" w:rsidR="746B992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ofertowe</w:t>
            </w:r>
            <w:r w:rsidRPr="25FFBD27" w:rsidR="746B992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są udostępniane </w:t>
            </w:r>
            <w:r w:rsidRPr="25FFBD27" w:rsidR="20FE62C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przez deweloperów mieszkaniowych w </w:t>
            </w:r>
            <w:r w:rsidRPr="25FFBD27" w:rsidR="33F2DFF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powyższym </w:t>
            </w:r>
            <w:r w:rsidRPr="25FFBD27" w:rsidR="20FE62C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portalu </w:t>
            </w:r>
            <w:r w:rsidRPr="25FFBD27" w:rsidR="746B992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na podstawie</w:t>
            </w:r>
            <w:r w:rsidRPr="25FFBD27" w:rsidR="20FE62C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art. 19b ustawy z dnia 20 maja 2021 r. o ochronie praw nabywcy lokalu mieszkalnego lub domu jednorodzinnego oraz Deweloperskim Funduszu Gwarancyjnym. Jednocześnie </w:t>
            </w:r>
            <w:r w:rsidRPr="25FFBD27" w:rsidR="0B757A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starostowie udostępniają </w:t>
            </w:r>
            <w:r w:rsidRPr="25FFBD27" w:rsidR="20FE62C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w portalu</w:t>
            </w:r>
            <w:r w:rsidRPr="25FFBD27" w:rsidR="19F7B03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danych</w:t>
            </w:r>
            <w:r w:rsidRPr="25FFBD27" w:rsidR="20FE62C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dane z Rejestru Cen Nieruchomo</w:t>
            </w:r>
            <w:r w:rsidRPr="25FFBD27" w:rsidR="33F2DFF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ści</w:t>
            </w:r>
            <w:r w:rsidRPr="25FFBD27" w:rsidR="20FE62C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25FFBD27" w:rsidR="33F2DFF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(</w:t>
            </w:r>
            <w:r w:rsidRPr="25FFBD27" w:rsidR="0B757A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RCN</w:t>
            </w:r>
            <w:r w:rsidRPr="25FFBD27" w:rsidR="33F2DFF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)</w:t>
            </w:r>
            <w:r w:rsidRPr="25FFBD27" w:rsidR="2B782ADE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zgodnie z rekomendacją Głównego Urzędu Geodezji i Kartografii</w:t>
            </w:r>
            <w:r w:rsidRPr="25FFBD27" w:rsidR="729E94E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25FFBD27" w:rsidR="4F0F0A3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(</w:t>
            </w:r>
            <w:hyperlink r:id="R7e939b2ba4694817">
              <w:r w:rsidRPr="25FFBD27" w:rsidR="4F0F0A37">
                <w:rPr>
                  <w:rFonts w:ascii="Calibri" w:hAnsi="Calibri" w:cs="Calibri" w:asciiTheme="minorAscii" w:hAnsiTheme="minorAscii" w:cstheme="minorAscii"/>
                  <w:sz w:val="22"/>
                  <w:szCs w:val="22"/>
                </w:rPr>
                <w:t>https://www.geoportal.gov.pl/aktualnosci/instrukcja-publikacji-danych-rcn-na-portalu-otwartych-danych/</w:t>
              </w:r>
            </w:hyperlink>
            <w:r w:rsidRPr="25FFBD27" w:rsidR="4F0F0A3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)</w:t>
            </w:r>
            <w:r w:rsidRPr="25FFBD27" w:rsidR="2B782ADE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</w:t>
            </w:r>
            <w:r w:rsidRPr="25FFBD27" w:rsidR="2CAA82D0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25FFBD27" w:rsidR="729E94E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Portal danych jako miejsce udostępniania danych </w:t>
            </w:r>
            <w:r w:rsidRPr="25FFBD27" w:rsidR="4F0F0A3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z RCN </w:t>
            </w:r>
            <w:r w:rsidRPr="25FFBD27" w:rsidR="729E94E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został również </w:t>
            </w:r>
            <w:r w:rsidRPr="25FFBD27" w:rsidR="729E94E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wskazany w projekcie rozporządzenia Ministra Finansów i Gospodarki zmieniającego rozporządzenie w sprawie ewidencji gruntów i budynków</w:t>
            </w:r>
            <w:r w:rsidRPr="25FFBD27" w:rsidR="1EBB473D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</w:t>
            </w:r>
          </w:p>
        </w:tc>
        <w:tc>
          <w:tcPr>
            <w:tcW w:w="5812" w:type="dxa"/>
            <w:tcMar/>
          </w:tcPr>
          <w:p w:rsidR="00933CF5" w:rsidP="00C20D4B" w:rsidRDefault="00933CF5" w14:paraId="36D43F0E" w14:textId="4B36B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</w:t>
            </w:r>
            <w:r w:rsidR="00C20D4B">
              <w:rPr>
                <w:rFonts w:asciiTheme="minorHAnsi" w:hAnsiTheme="minorHAnsi" w:cstheme="minorHAnsi"/>
                <w:sz w:val="22"/>
                <w:szCs w:val="22"/>
              </w:rPr>
              <w:t xml:space="preserve">śba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="00AF3362">
              <w:rPr>
                <w:rFonts w:asciiTheme="minorHAnsi" w:hAnsiTheme="minorHAnsi" w:cstheme="minorHAnsi"/>
                <w:sz w:val="22"/>
                <w:szCs w:val="22"/>
              </w:rPr>
              <w:t>uzupełnienie OZPI</w:t>
            </w:r>
            <w:r w:rsidR="00C20D4B">
              <w:rPr>
                <w:rFonts w:asciiTheme="minorHAnsi" w:hAnsiTheme="minorHAnsi" w:cstheme="minorHAnsi"/>
                <w:sz w:val="22"/>
                <w:szCs w:val="22"/>
              </w:rPr>
              <w:t xml:space="preserve"> w pkt 1.2.</w:t>
            </w:r>
          </w:p>
          <w:p w:rsidR="00933CF5" w:rsidP="00800FB4" w:rsidRDefault="00933CF5" w14:paraId="4873F3A2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A06425" w:rsidR="00933CF5" w:rsidP="00C20D4B" w:rsidRDefault="00933CF5" w14:paraId="69632A80" w14:textId="6D6753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tcMar/>
          </w:tcPr>
          <w:p w:rsidRPr="00A06425" w:rsidR="00A06425" w:rsidP="004D086F" w:rsidRDefault="00A06425" w14:paraId="1C626038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A06425" w:rsidR="00AF3362" w:rsidTr="25FFBD27" w14:paraId="7ADC0371" w14:textId="77777777">
        <w:tc>
          <w:tcPr>
            <w:tcW w:w="562" w:type="dxa"/>
            <w:tcMar/>
          </w:tcPr>
          <w:p w:rsidRPr="00A06425" w:rsidR="00AF3362" w:rsidP="00A06425" w:rsidRDefault="00AF3362" w14:paraId="15C4C580" w14:textId="533B510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tcMar/>
          </w:tcPr>
          <w:p w:rsidR="00AF3362" w:rsidP="004D086F" w:rsidRDefault="00AF3362" w14:paraId="38D98A34" w14:textId="6FCAF37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Mar/>
          </w:tcPr>
          <w:p w:rsidRPr="00AF3362" w:rsidR="00AF3362" w:rsidP="00AF3362" w:rsidRDefault="00AF3362" w14:paraId="36D0DE60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>2.3. Udostępnione informacje sektora publicznego i</w:t>
            </w:r>
          </w:p>
          <w:p w:rsidRPr="00A52FD6" w:rsidR="00AF3362" w:rsidP="00AF3362" w:rsidRDefault="00AF3362" w14:paraId="0C97CA68" w14:textId="05EFECC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>zdigitalizowane zasoby</w:t>
            </w:r>
          </w:p>
        </w:tc>
        <w:tc>
          <w:tcPr>
            <w:tcW w:w="4678" w:type="dxa"/>
            <w:tcMar/>
          </w:tcPr>
          <w:p w:rsidRPr="00E8133E" w:rsidR="00AF3362" w:rsidP="00AF3362" w:rsidRDefault="00AF3362" w14:paraId="363C9F45" w14:textId="4B2157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Projekt przewiduje bezpłatne udostępnienie informacji sektora publicznego. OZPI nie zawiera natomiast informacji co do </w:t>
            </w: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 xml:space="preserve">potencjalnej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>ożliwości integracji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Portalu DOM z portalem dane.gov.pl </w:t>
            </w: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 xml:space="preserve">lub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możliwości </w:t>
            </w: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>przekazania danych do portalu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dane.gov.pl. W związku z</w:t>
            </w:r>
            <w:r w:rsidR="00C20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>koniecznoś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cią</w:t>
            </w:r>
            <w:r w:rsidRPr="00AF3362">
              <w:rPr>
                <w:rFonts w:asciiTheme="minorHAnsi" w:hAnsiTheme="minorHAnsi" w:cstheme="minorHAnsi"/>
                <w:sz w:val="22"/>
                <w:szCs w:val="22"/>
              </w:rPr>
              <w:t xml:space="preserve"> stosowania zasad „otwartości w fazie projektowania” oraz „otwartości domyślnej” przy budowaniu i modernizowaniu infrastruktury informatycznej</w:t>
            </w:r>
            <w:r w:rsidR="00C20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20D4B" w:rsidR="00C20D4B">
              <w:rPr>
                <w:rFonts w:asciiTheme="minorHAnsi" w:hAnsiTheme="minorHAnsi" w:cstheme="minorHAnsi"/>
                <w:sz w:val="22"/>
                <w:szCs w:val="22"/>
              </w:rPr>
              <w:t>wskazana jest analiza</w:t>
            </w:r>
            <w:r w:rsidR="00C20D4B">
              <w:rPr>
                <w:rFonts w:asciiTheme="minorHAnsi" w:hAnsiTheme="minorHAnsi" w:cstheme="minorHAnsi"/>
                <w:sz w:val="22"/>
                <w:szCs w:val="22"/>
              </w:rPr>
              <w:t xml:space="preserve"> pod kątem ponownego wykorzystywania danych udostępnianych w ramach projektu.</w:t>
            </w:r>
          </w:p>
        </w:tc>
        <w:tc>
          <w:tcPr>
            <w:tcW w:w="5812" w:type="dxa"/>
            <w:tcMar/>
          </w:tcPr>
          <w:p w:rsidR="00C20D4B" w:rsidP="00C20D4B" w:rsidRDefault="00C20D4B" w14:paraId="76C13B7F" w14:textId="2B694A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Prośba o wyjaśnienie i ewentualne uzupełnienie OZPI.</w:t>
            </w:r>
          </w:p>
          <w:p w:rsidRPr="00E8133E" w:rsidR="00AF3362" w:rsidP="00E8133E" w:rsidRDefault="00AF3362" w14:paraId="4EB6E957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tcMar/>
          </w:tcPr>
          <w:p w:rsidRPr="00A06425" w:rsidR="00AF3362" w:rsidP="004D086F" w:rsidRDefault="00AF3362" w14:paraId="5A228F30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A06425" w:rsidR="00A06425" w:rsidTr="25FFBD27" w14:paraId="61CA0A1A" w14:textId="77777777">
        <w:tc>
          <w:tcPr>
            <w:tcW w:w="562" w:type="dxa"/>
            <w:tcMar/>
          </w:tcPr>
          <w:p w:rsidRPr="00A06425" w:rsidR="00A06425" w:rsidP="00A06425" w:rsidRDefault="00AF3362" w14:paraId="221CEE42" w14:textId="5629807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Mar/>
          </w:tcPr>
          <w:p w:rsidRPr="00A06425" w:rsidR="00A06425" w:rsidP="004D086F" w:rsidRDefault="00E8133E" w14:paraId="4AED2282" w14:textId="7A1CCAB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Mar/>
          </w:tcPr>
          <w:p w:rsidRPr="00A06425" w:rsidR="00A06425" w:rsidP="004D086F" w:rsidRDefault="00E8133E" w14:paraId="0651A87A" w14:textId="5E726F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FD6">
              <w:rPr>
                <w:rFonts w:asciiTheme="minorHAnsi" w:hAnsiTheme="minorHAnsi" w:cstheme="minorHAnsi"/>
                <w:sz w:val="22"/>
                <w:szCs w:val="22"/>
              </w:rPr>
              <w:t xml:space="preserve"> 6. Otoczenie prawne</w:t>
            </w:r>
          </w:p>
        </w:tc>
        <w:tc>
          <w:tcPr>
            <w:tcW w:w="4678" w:type="dxa"/>
            <w:tcMar/>
          </w:tcPr>
          <w:p w:rsidRPr="00A06425" w:rsidR="00A06425" w:rsidP="00C20D4B" w:rsidRDefault="00E8133E" w14:paraId="05B8FC3B" w14:textId="5923E7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8133E">
              <w:rPr>
                <w:rFonts w:asciiTheme="minorHAnsi" w:hAnsiTheme="minorHAnsi" w:cstheme="minorHAnsi"/>
                <w:sz w:val="22"/>
                <w:szCs w:val="22"/>
              </w:rPr>
              <w:t xml:space="preserve">W otoczeniu prawnym (pkt 6 OZPI) 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wymieniono </w:t>
            </w:r>
            <w:r w:rsidRPr="00E8133E">
              <w:rPr>
                <w:rFonts w:asciiTheme="minorHAnsi" w:hAnsiTheme="minorHAnsi" w:cstheme="minorHAnsi"/>
                <w:sz w:val="22"/>
                <w:szCs w:val="22"/>
              </w:rPr>
              <w:t xml:space="preserve">ustawy Prawo geodezyjne i kartograficzne na podstawie których funkcjonuje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Rejestr Cen Nieruchomości (</w:t>
            </w:r>
            <w:r w:rsidRPr="00E8133E">
              <w:rPr>
                <w:rFonts w:asciiTheme="minorHAnsi" w:hAnsiTheme="minorHAnsi" w:cstheme="minorHAnsi"/>
                <w:sz w:val="22"/>
                <w:szCs w:val="22"/>
              </w:rPr>
              <w:t>RCN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6207D0">
              <w:rPr>
                <w:rFonts w:asciiTheme="minorHAnsi" w:hAnsiTheme="minorHAnsi" w:cstheme="minorHAnsi"/>
                <w:sz w:val="22"/>
                <w:szCs w:val="22"/>
              </w:rPr>
              <w:t>. Dane z RCN publikowane są przez starostów w portalu dane.gov.pl</w:t>
            </w:r>
            <w:r w:rsidR="00C20D4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  <w:tcMar/>
          </w:tcPr>
          <w:p w:rsidRPr="00A06425" w:rsidR="00A06425" w:rsidP="00C20D4B" w:rsidRDefault="00C20D4B" w14:paraId="24B127D8" w14:textId="32894F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Prośba </w:t>
            </w:r>
            <w:r w:rsidRPr="00E8133E" w:rsidR="00E8133E">
              <w:rPr>
                <w:rFonts w:asciiTheme="minorHAnsi" w:hAnsiTheme="minorHAnsi" w:cstheme="minorHAnsi"/>
                <w:sz w:val="22"/>
                <w:szCs w:val="22"/>
              </w:rPr>
              <w:t xml:space="preserve">o analizę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ewentualne uzupełnienie w pkt 6.</w:t>
            </w:r>
          </w:p>
        </w:tc>
        <w:tc>
          <w:tcPr>
            <w:tcW w:w="1359" w:type="dxa"/>
            <w:tcMar/>
          </w:tcPr>
          <w:p w:rsidRPr="00A06425" w:rsidR="00A06425" w:rsidP="004D086F" w:rsidRDefault="00A06425" w14:paraId="3B525D17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P="00C64B1B" w:rsidRDefault="00C64B1B" w14:paraId="4DEAF853" w14:textId="77777777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5653F0"/>
    <w:multiLevelType w:val="hybridMultilevel"/>
    <w:tmpl w:val="8A624DA2"/>
    <w:lvl w:ilvl="0" w:tplc="789C6F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37E009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B29EF40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0C770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6051E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CC14D57E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EA272C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82E35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CE6C38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5157BDB"/>
    <w:multiLevelType w:val="hybridMultilevel"/>
    <w:tmpl w:val="1FE292D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51335880">
    <w:abstractNumId w:val="1"/>
  </w:num>
  <w:num w:numId="2" w16cid:durableId="167930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0219"/>
    <w:rsid w:val="00034258"/>
    <w:rsid w:val="000402EB"/>
    <w:rsid w:val="000C25C7"/>
    <w:rsid w:val="00135492"/>
    <w:rsid w:val="00140BE8"/>
    <w:rsid w:val="0019648E"/>
    <w:rsid w:val="002130FF"/>
    <w:rsid w:val="0024663D"/>
    <w:rsid w:val="00257400"/>
    <w:rsid w:val="00266F56"/>
    <w:rsid w:val="002715B2"/>
    <w:rsid w:val="002D4154"/>
    <w:rsid w:val="003124D1"/>
    <w:rsid w:val="003B4105"/>
    <w:rsid w:val="003E243E"/>
    <w:rsid w:val="004C5118"/>
    <w:rsid w:val="004D086F"/>
    <w:rsid w:val="005F6527"/>
    <w:rsid w:val="0060304E"/>
    <w:rsid w:val="006207D0"/>
    <w:rsid w:val="0063675F"/>
    <w:rsid w:val="00666566"/>
    <w:rsid w:val="006705EC"/>
    <w:rsid w:val="006D5D32"/>
    <w:rsid w:val="006E16E9"/>
    <w:rsid w:val="00777E4B"/>
    <w:rsid w:val="0078181C"/>
    <w:rsid w:val="00800FB4"/>
    <w:rsid w:val="00807385"/>
    <w:rsid w:val="00831276"/>
    <w:rsid w:val="008376DC"/>
    <w:rsid w:val="00915EFE"/>
    <w:rsid w:val="00933CF5"/>
    <w:rsid w:val="00944932"/>
    <w:rsid w:val="00951611"/>
    <w:rsid w:val="009726D3"/>
    <w:rsid w:val="009B4398"/>
    <w:rsid w:val="009D7A2B"/>
    <w:rsid w:val="009E5FDB"/>
    <w:rsid w:val="00A06425"/>
    <w:rsid w:val="00A17C0C"/>
    <w:rsid w:val="00A52FD6"/>
    <w:rsid w:val="00A77256"/>
    <w:rsid w:val="00AC7796"/>
    <w:rsid w:val="00AF3362"/>
    <w:rsid w:val="00AF3944"/>
    <w:rsid w:val="00B10DF2"/>
    <w:rsid w:val="00B67C84"/>
    <w:rsid w:val="00B871B6"/>
    <w:rsid w:val="00BE6690"/>
    <w:rsid w:val="00C133EF"/>
    <w:rsid w:val="00C20D4B"/>
    <w:rsid w:val="00C64B1B"/>
    <w:rsid w:val="00CD5EB0"/>
    <w:rsid w:val="00DA482C"/>
    <w:rsid w:val="00DF3426"/>
    <w:rsid w:val="00E14C33"/>
    <w:rsid w:val="00E7555A"/>
    <w:rsid w:val="00E8133E"/>
    <w:rsid w:val="00E97A3D"/>
    <w:rsid w:val="00F167EC"/>
    <w:rsid w:val="00F64CE6"/>
    <w:rsid w:val="00FD6999"/>
    <w:rsid w:val="0B757A45"/>
    <w:rsid w:val="19F7B038"/>
    <w:rsid w:val="1BB0B57B"/>
    <w:rsid w:val="1EBB473D"/>
    <w:rsid w:val="20FE62C7"/>
    <w:rsid w:val="25FFBD27"/>
    <w:rsid w:val="2B782ADE"/>
    <w:rsid w:val="2CAA82D0"/>
    <w:rsid w:val="33F2DFF8"/>
    <w:rsid w:val="4F0F0A37"/>
    <w:rsid w:val="729E94E3"/>
    <w:rsid w:val="746B9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6D46F2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Pr>
      <w:sz w:val="24"/>
      <w:szCs w:val="24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35492"/>
    <w:pPr>
      <w:ind w:left="720"/>
      <w:contextualSpacing/>
    </w:pPr>
  </w:style>
  <w:style w:type="character" w:styleId="Odwoaniedokomentarza">
    <w:name w:val="annotation reference"/>
    <w:basedOn w:val="Domylnaczcionkaakapitu"/>
    <w:rsid w:val="00DA482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A482C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rsid w:val="00DA482C"/>
  </w:style>
  <w:style w:type="paragraph" w:styleId="Tematkomentarza">
    <w:name w:val="annotation subject"/>
    <w:basedOn w:val="Tekstkomentarza"/>
    <w:next w:val="Tekstkomentarza"/>
    <w:link w:val="TematkomentarzaZnak"/>
    <w:rsid w:val="00DA482C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rsid w:val="00DA482C"/>
    <w:rPr>
      <w:b/>
      <w:bCs/>
    </w:rPr>
  </w:style>
  <w:style w:type="character" w:styleId="Hipercze">
    <w:name w:val="Hyperlink"/>
    <w:basedOn w:val="Domylnaczcionkaakapitu"/>
    <w:rsid w:val="00B10D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0DF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10D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Relationship Type="http://schemas.openxmlformats.org/officeDocument/2006/relationships/hyperlink" Target="https://www.geoportal.gov.pl/aktualnosci/instrukcja-publikacji-danych-rcn-na-portalu-otwartych-danych/" TargetMode="External" Id="R7e939b2ba4694817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5487031A2A24BB9079FF271C4F07E" ma:contentTypeVersion="4" ma:contentTypeDescription="Utwórz nowy dokument." ma:contentTypeScope="" ma:versionID="866758126e9cc2a1fc35c02ecea4f99a">
  <xsd:schema xmlns:xsd="http://www.w3.org/2001/XMLSchema" xmlns:xs="http://www.w3.org/2001/XMLSchema" xmlns:p="http://schemas.microsoft.com/office/2006/metadata/properties" xmlns:ns2="7a5d0b6d-c8b1-41c4-9dc2-f898a8987e67" targetNamespace="http://schemas.microsoft.com/office/2006/metadata/properties" ma:root="true" ma:fieldsID="127b1b6f7afd586d06f9d693386d38ec" ns2:_="">
    <xsd:import namespace="7a5d0b6d-c8b1-41c4-9dc2-f898a8987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d0b6d-c8b1-41c4-9dc2-f898a8987e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263044-38EE-462E-88CB-A953E57C1CEA}"/>
</file>

<file path=customXml/itemProps2.xml><?xml version="1.0" encoding="utf-8"?>
<ds:datastoreItem xmlns:ds="http://schemas.openxmlformats.org/officeDocument/2006/customXml" ds:itemID="{F847F5A8-F23E-4667-9D1C-BF022978E81E}"/>
</file>

<file path=customXml/itemProps3.xml><?xml version="1.0" encoding="utf-8"?>
<ds:datastoreItem xmlns:ds="http://schemas.openxmlformats.org/officeDocument/2006/customXml" ds:itemID="{635C3BFA-0ECB-4D5F-8833-7FB07075549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MSWIA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BAF</dc:creator>
  <keywords/>
  <lastModifiedBy>Żeleźnik Aleksandra</lastModifiedBy>
  <revision>8</revision>
  <dcterms:created xsi:type="dcterms:W3CDTF">2026-07-15T07:42:00.0000000Z</dcterms:created>
  <dcterms:modified xsi:type="dcterms:W3CDTF">2026-07-16T11:05:55.4908104Z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0x010100C625487031A2A24BB9079FF271C4F07E</vt:lpwstr>
  </property>
</Properties>
</file>